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2DFA" w14:textId="77777777" w:rsidR="002C797A" w:rsidRDefault="002C797A" w:rsidP="002C797A">
      <w:pPr>
        <w:jc w:val="both"/>
      </w:pPr>
    </w:p>
    <w:p w14:paraId="6311BAB1" w14:textId="77777777" w:rsidR="002C797A" w:rsidRDefault="002C797A" w:rsidP="002C797A">
      <w:pPr>
        <w:jc w:val="both"/>
      </w:pPr>
    </w:p>
    <w:p w14:paraId="11EE74C4" w14:textId="166F314A" w:rsidR="00D866C3" w:rsidRPr="00DB0FFF" w:rsidRDefault="00583F68" w:rsidP="00E875AE">
      <w:pPr>
        <w:jc w:val="both"/>
      </w:pPr>
      <w:r>
        <w:t>El Tribunal Electoral del Estado de San Luis Potosí</w:t>
      </w:r>
      <w:r>
        <w:t xml:space="preserve"> </w:t>
      </w:r>
      <w:r w:rsidR="00E875AE" w:rsidRPr="00E875AE">
        <w:t>a la fecha en que se informa no ha generado información acer</w:t>
      </w:r>
      <w:bookmarkStart w:id="0" w:name="_GoBack"/>
      <w:bookmarkEnd w:id="0"/>
      <w:r w:rsidR="00E875AE" w:rsidRPr="00E875AE">
        <w:t>ca de resultados sobre procedimientos de adjudicación directa. Por lo tanto, este organismo no cuenta con información para reportar dentro del presente formato. En este sentido y de conformidad con los artículos 18 y 19 de la Ley de Transparencia en relación con el artículo 84 fracción XXXIV, de la ley citada en concordancia con el lineamiento cuadragésimo octavo de los Lineamientos Estatales para la Difusión, Disposición y Evaluación de las Obligaciones de Transparencia Comunes y Específicas y el artículo 70, fracción XXVIII de la Ley General de Transparencia y Acceso a la Información Pública, se informa que los campos que comprenden esas disposiciones fueron llenados con la finalidad de respetar el formato de las celdas según se solicita en los citados lineamientos.</w:t>
      </w:r>
    </w:p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40848" w14:textId="77777777" w:rsidR="00791D87" w:rsidRDefault="00791D87">
      <w:r>
        <w:separator/>
      </w:r>
    </w:p>
  </w:endnote>
  <w:endnote w:type="continuationSeparator" w:id="0">
    <w:p w14:paraId="171E4401" w14:textId="77777777" w:rsidR="00791D87" w:rsidRDefault="0079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A227" w14:textId="77777777" w:rsidR="00791D87" w:rsidRDefault="00791D87">
      <w:r>
        <w:separator/>
      </w:r>
    </w:p>
  </w:footnote>
  <w:footnote w:type="continuationSeparator" w:id="0">
    <w:p w14:paraId="6735B5D4" w14:textId="77777777" w:rsidR="00791D87" w:rsidRDefault="0079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21CC8"/>
    <w:rsid w:val="005535BD"/>
    <w:rsid w:val="005568A6"/>
    <w:rsid w:val="00582ED1"/>
    <w:rsid w:val="00583F68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91D87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875AE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07D9-0297-416A-BC68-74F8CC8E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2020-02-24T16:20:00Z</dcterms:created>
  <dcterms:modified xsi:type="dcterms:W3CDTF">2020-02-24T16:20:00Z</dcterms:modified>
</cp:coreProperties>
</file>