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047D" w14:textId="7C90CCC4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EA7420">
        <w:rPr>
          <w:rFonts w:ascii="Arial" w:eastAsia="Times New Roman" w:hAnsi="Arial" w:cs="Arial"/>
          <w:b/>
          <w:sz w:val="24"/>
          <w:szCs w:val="24"/>
          <w:lang w:eastAsia="es-MX"/>
        </w:rPr>
        <w:t>REGLAMENTO INTERNO DEL TRIBUNAL ELECTORAL                                                        DEL ESTADO DE SAN LUIS POTOSI</w:t>
      </w:r>
    </w:p>
    <w:p w14:paraId="29ED2D4B" w14:textId="77777777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ACF8650" w14:textId="77777777" w:rsidR="007800DA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662621">
        <w:rPr>
          <w:rFonts w:ascii="Arial" w:eastAsia="Times New Roman" w:hAnsi="Arial" w:cs="Arial"/>
          <w:b/>
          <w:lang w:eastAsia="es-MX"/>
        </w:rPr>
        <w:t>Artículo 20.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Corresponde al Pleno del Tribunal las atribuciones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siguientes:</w:t>
      </w:r>
    </w:p>
    <w:p w14:paraId="566057F2" w14:textId="77777777" w:rsidR="007800DA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491AB12F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I.</w:t>
      </w:r>
      <w:r w:rsidRPr="00A93409">
        <w:rPr>
          <w:rFonts w:ascii="Arial" w:eastAsia="Times New Roman" w:hAnsi="Arial" w:cs="Arial"/>
          <w:lang w:eastAsia="es-MX"/>
        </w:rPr>
        <w:t xml:space="preserve"> Elegir al </w:t>
      </w:r>
      <w:proofErr w:type="gramStart"/>
      <w:r w:rsidRPr="00A93409">
        <w:rPr>
          <w:rFonts w:ascii="Arial" w:eastAsia="Times New Roman" w:hAnsi="Arial" w:cs="Arial"/>
          <w:lang w:eastAsia="es-MX"/>
        </w:rPr>
        <w:t>Pres</w:t>
      </w:r>
      <w:bookmarkStart w:id="0" w:name="_GoBack"/>
      <w:bookmarkEnd w:id="0"/>
      <w:r w:rsidRPr="00A93409">
        <w:rPr>
          <w:rFonts w:ascii="Arial" w:eastAsia="Times New Roman" w:hAnsi="Arial" w:cs="Arial"/>
          <w:lang w:eastAsia="es-MX"/>
        </w:rPr>
        <w:t>idente</w:t>
      </w:r>
      <w:proofErr w:type="gramEnd"/>
      <w:r w:rsidRPr="00A93409">
        <w:rPr>
          <w:rFonts w:ascii="Arial" w:eastAsia="Times New Roman" w:hAnsi="Arial" w:cs="Arial"/>
          <w:lang w:eastAsia="es-MX"/>
        </w:rPr>
        <w:t xml:space="preserve"> del Tribunal Electoral de entre los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magistrados que lo integren;</w:t>
      </w:r>
    </w:p>
    <w:p w14:paraId="200C42D9" w14:textId="77777777" w:rsidR="007800DA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116D5275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t>II. Dictar las resoluciones en los asuntos de su competencia;</w:t>
      </w:r>
    </w:p>
    <w:p w14:paraId="2A00FAE4" w14:textId="77777777" w:rsidR="007800DA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02A5D300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t>III. Despachar su correspondencia:</w:t>
      </w:r>
    </w:p>
    <w:p w14:paraId="2E9C5622" w14:textId="77777777" w:rsidR="007800DA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3EA1137F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t>IV. Imponer las correcciones disciplinarias, así como hacer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 xml:space="preserve">uso de los medios de apremio </w:t>
      </w:r>
      <w:r>
        <w:rPr>
          <w:rFonts w:ascii="Arial" w:eastAsia="Times New Roman" w:hAnsi="Arial" w:cs="Arial"/>
          <w:lang w:eastAsia="es-MX"/>
        </w:rPr>
        <w:t>q</w:t>
      </w:r>
      <w:r w:rsidRPr="00A93409">
        <w:rPr>
          <w:rFonts w:ascii="Arial" w:eastAsia="Times New Roman" w:hAnsi="Arial" w:cs="Arial"/>
          <w:lang w:eastAsia="es-MX"/>
        </w:rPr>
        <w:t>ue procedan;</w:t>
      </w:r>
    </w:p>
    <w:p w14:paraId="4475C202" w14:textId="77777777" w:rsidR="007800DA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74A09C84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t>V. Resolver los recursos que se interpongan durante los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 xml:space="preserve">procesos electorales y no </w:t>
      </w:r>
      <w:r>
        <w:rPr>
          <w:rFonts w:ascii="Arial" w:eastAsia="Times New Roman" w:hAnsi="Arial" w:cs="Arial"/>
          <w:lang w:eastAsia="es-MX"/>
        </w:rPr>
        <w:t>e</w:t>
      </w:r>
      <w:r w:rsidRPr="00A93409">
        <w:rPr>
          <w:rFonts w:ascii="Arial" w:eastAsia="Times New Roman" w:hAnsi="Arial" w:cs="Arial"/>
          <w:lang w:eastAsia="es-MX"/>
        </w:rPr>
        <w:t>lectorales;</w:t>
      </w:r>
    </w:p>
    <w:p w14:paraId="50A17355" w14:textId="77777777" w:rsidR="007800DA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5CD255A0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t>VI. Desechar, sobreseer, tener por no interpuestos o por no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presentados, cuando proceda, los recursos, los escritos de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los terceros interesados y los de los coadyuvantes;</w:t>
      </w:r>
    </w:p>
    <w:p w14:paraId="0C2BBB7C" w14:textId="77777777" w:rsidR="007800DA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04C44E28" w14:textId="77777777" w:rsidR="007800DA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t>VII. Calificar sobre las excusas o recusaciones que presenten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los Magistrados y resolver los impedimentos VI. Determina</w:t>
      </w:r>
      <w:r>
        <w:rPr>
          <w:rFonts w:ascii="Arial" w:eastAsia="Times New Roman" w:hAnsi="Arial" w:cs="Arial"/>
          <w:lang w:eastAsia="es-MX"/>
        </w:rPr>
        <w:t>r la fecha y hora de sus sesiones públicas;</w:t>
      </w:r>
    </w:p>
    <w:p w14:paraId="79F6FA4B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12ECFE11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t>VIII. Autorizar las licencias de uno de sus miembros que no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 xml:space="preserve">excedan de tres meses, </w:t>
      </w:r>
      <w:r>
        <w:rPr>
          <w:rFonts w:ascii="Arial" w:eastAsia="Times New Roman" w:hAnsi="Arial" w:cs="Arial"/>
          <w:lang w:eastAsia="es-MX"/>
        </w:rPr>
        <w:t>d</w:t>
      </w:r>
      <w:r w:rsidRPr="00A93409">
        <w:rPr>
          <w:rFonts w:ascii="Arial" w:eastAsia="Times New Roman" w:hAnsi="Arial" w:cs="Arial"/>
          <w:lang w:eastAsia="es-MX"/>
        </w:rPr>
        <w:t>ebiendo llamar de inmediato al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 xml:space="preserve">supernumerario respectivo en términos de este </w:t>
      </w:r>
      <w:r>
        <w:rPr>
          <w:rFonts w:ascii="Arial" w:eastAsia="Times New Roman" w:hAnsi="Arial" w:cs="Arial"/>
          <w:lang w:eastAsia="es-MX"/>
        </w:rPr>
        <w:t>re</w:t>
      </w:r>
      <w:r w:rsidRPr="00A93409">
        <w:rPr>
          <w:rFonts w:ascii="Arial" w:eastAsia="Times New Roman" w:hAnsi="Arial" w:cs="Arial"/>
          <w:lang w:eastAsia="es-MX"/>
        </w:rPr>
        <w:t>glamento.</w:t>
      </w:r>
      <w:r>
        <w:rPr>
          <w:rFonts w:ascii="Arial" w:eastAsia="Times New Roman" w:hAnsi="Arial" w:cs="Arial"/>
          <w:lang w:eastAsia="es-MX"/>
        </w:rPr>
        <w:t xml:space="preserve"> Así</w:t>
      </w:r>
      <w:r w:rsidRPr="00A93409">
        <w:rPr>
          <w:rFonts w:ascii="Arial" w:eastAsia="Times New Roman" w:hAnsi="Arial" w:cs="Arial"/>
          <w:lang w:eastAsia="es-MX"/>
        </w:rPr>
        <w:t xml:space="preserve"> como resolver sobre las licencias, permisos, ausencias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e incapacidades del personal del Tribunal, que excedan de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tres días.</w:t>
      </w:r>
    </w:p>
    <w:p w14:paraId="28DB9E88" w14:textId="77777777" w:rsidR="007800DA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0C5D7E68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t>IX. Autorizar la celebración de convenios de colaboración con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 xml:space="preserve">otros tribunales, </w:t>
      </w:r>
      <w:r>
        <w:rPr>
          <w:rFonts w:ascii="Arial" w:eastAsia="Times New Roman" w:hAnsi="Arial" w:cs="Arial"/>
          <w:lang w:eastAsia="es-MX"/>
        </w:rPr>
        <w:t>i</w:t>
      </w:r>
      <w:r w:rsidRPr="00A93409">
        <w:rPr>
          <w:rFonts w:ascii="Arial" w:eastAsia="Times New Roman" w:hAnsi="Arial" w:cs="Arial"/>
          <w:lang w:eastAsia="es-MX"/>
        </w:rPr>
        <w:t>nstituciones y autoridades, para el mejor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desempeño y profesionalización del personal del tribunal;</w:t>
      </w:r>
    </w:p>
    <w:p w14:paraId="79C71BB1" w14:textId="77777777" w:rsidR="007800DA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667E532E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t>X. Organizar las Comisiones que se consideren necesarias y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 xml:space="preserve">designar al magistrado a cargo de </w:t>
      </w:r>
      <w:proofErr w:type="gramStart"/>
      <w:r w:rsidRPr="00A93409">
        <w:rPr>
          <w:rFonts w:ascii="Arial" w:eastAsia="Times New Roman" w:hAnsi="Arial" w:cs="Arial"/>
          <w:lang w:eastAsia="es-MX"/>
        </w:rPr>
        <w:t>las mismas</w:t>
      </w:r>
      <w:proofErr w:type="gramEnd"/>
      <w:r w:rsidRPr="00A93409">
        <w:rPr>
          <w:rFonts w:ascii="Arial" w:eastAsia="Times New Roman" w:hAnsi="Arial" w:cs="Arial"/>
          <w:lang w:eastAsia="es-MX"/>
        </w:rPr>
        <w:t>, para atender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funciones de formación, investigación, capacitación y</w:t>
      </w:r>
      <w:r>
        <w:rPr>
          <w:rFonts w:ascii="Arial" w:eastAsia="Times New Roman" w:hAnsi="Arial" w:cs="Arial"/>
          <w:lang w:eastAsia="es-MX"/>
        </w:rPr>
        <w:t xml:space="preserve"> vinculación </w:t>
      </w:r>
      <w:r w:rsidRPr="00A93409">
        <w:rPr>
          <w:rFonts w:ascii="Arial" w:eastAsia="Times New Roman" w:hAnsi="Arial" w:cs="Arial"/>
          <w:lang w:eastAsia="es-MX"/>
        </w:rPr>
        <w:t>académica e institucional.</w:t>
      </w:r>
    </w:p>
    <w:p w14:paraId="1749EB8C" w14:textId="77777777" w:rsidR="007800DA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09DE198D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t>XI. Además:</w:t>
      </w:r>
    </w:p>
    <w:p w14:paraId="2886F8D6" w14:textId="77777777" w:rsidR="007800DA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5D04EF93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t>a) Designar y remover al Secretario General, a los Secretarios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 xml:space="preserve">De Estudio y Cuenta, </w:t>
      </w:r>
      <w:r>
        <w:rPr>
          <w:rFonts w:ascii="Arial" w:eastAsia="Times New Roman" w:hAnsi="Arial" w:cs="Arial"/>
          <w:lang w:eastAsia="es-MX"/>
        </w:rPr>
        <w:t>S</w:t>
      </w:r>
      <w:r w:rsidRPr="00A93409">
        <w:rPr>
          <w:rFonts w:ascii="Arial" w:eastAsia="Times New Roman" w:hAnsi="Arial" w:cs="Arial"/>
          <w:lang w:eastAsia="es-MX"/>
        </w:rPr>
        <w:t>ubsecretario(s) y Actuario(s),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designando sustitutos a propuesta del magistrado que así lo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requiera.</w:t>
      </w:r>
    </w:p>
    <w:p w14:paraId="2167BF55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t>b) Aprobar y expedir el reglamento interno, así como modificar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las disposiciones necesarias para su buen funcionamiento;</w:t>
      </w:r>
    </w:p>
    <w:p w14:paraId="2423ED0F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t>c) Establecer la jurisprudencia del Tribunal; y</w:t>
      </w:r>
    </w:p>
    <w:p w14:paraId="114A0F60" w14:textId="77777777" w:rsidR="007800DA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t>d) Expedir, modificar y aprobar los reglamentos y manuales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de organización y de procedimientos, para el adecuado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funcionamiento del Tribunal;</w:t>
      </w:r>
      <w:r>
        <w:rPr>
          <w:rFonts w:ascii="Arial" w:eastAsia="Times New Roman" w:hAnsi="Arial" w:cs="Arial"/>
          <w:lang w:eastAsia="es-MX"/>
        </w:rPr>
        <w:t xml:space="preserve"> </w:t>
      </w:r>
    </w:p>
    <w:p w14:paraId="613C8ED2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t>e) Designar el Domicilio Oficial que habrá de ocupar el Tribunal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 xml:space="preserve">Electoral; así como autorizar cualquier cambio </w:t>
      </w:r>
      <w:proofErr w:type="gramStart"/>
      <w:r w:rsidRPr="00A93409">
        <w:rPr>
          <w:rFonts w:ascii="Arial" w:eastAsia="Times New Roman" w:hAnsi="Arial" w:cs="Arial"/>
          <w:lang w:eastAsia="es-MX"/>
        </w:rPr>
        <w:t>del mismo</w:t>
      </w:r>
      <w:proofErr w:type="gramEnd"/>
      <w:r w:rsidRPr="00A93409">
        <w:rPr>
          <w:rFonts w:ascii="Arial" w:eastAsia="Times New Roman" w:hAnsi="Arial" w:cs="Arial"/>
          <w:lang w:eastAsia="es-MX"/>
        </w:rPr>
        <w:t>.</w:t>
      </w:r>
    </w:p>
    <w:p w14:paraId="6B3FE9ED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t>f) Modificar el horario de actividades del Tribunal Electoral,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atendiendo a las necesidades del servicio.</w:t>
      </w:r>
    </w:p>
    <w:p w14:paraId="0DFE088F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t>g) Aprobar las circulares que se propongan al pleno por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 xml:space="preserve">cualquiera de sus miembros, </w:t>
      </w:r>
      <w:r>
        <w:rPr>
          <w:rFonts w:ascii="Arial" w:eastAsia="Times New Roman" w:hAnsi="Arial" w:cs="Arial"/>
          <w:lang w:eastAsia="es-MX"/>
        </w:rPr>
        <w:t>n</w:t>
      </w:r>
      <w:r w:rsidRPr="00A93409">
        <w:rPr>
          <w:rFonts w:ascii="Arial" w:eastAsia="Times New Roman" w:hAnsi="Arial" w:cs="Arial"/>
          <w:lang w:eastAsia="es-MX"/>
        </w:rPr>
        <w:t>ecesarias para el adecuado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funcionamiento del Tribunal.</w:t>
      </w:r>
    </w:p>
    <w:p w14:paraId="659B194F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lastRenderedPageBreak/>
        <w:t>h) Coordinar las labores de difusión de información del propio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Tribunal Electoral y de la Capacitación Electoral.</w:t>
      </w:r>
    </w:p>
    <w:p w14:paraId="0A26D0DB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t>i) Conceder licencias con goce de sueldo a los Magistrados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hasta por cinco días</w:t>
      </w:r>
    </w:p>
    <w:p w14:paraId="0E271D48" w14:textId="77777777" w:rsidR="007800DA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0D9AFDB8" w14:textId="77777777" w:rsidR="007800DA" w:rsidRPr="00A93409" w:rsidRDefault="007800DA" w:rsidP="007800D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93409">
        <w:rPr>
          <w:rFonts w:ascii="Arial" w:eastAsia="Times New Roman" w:hAnsi="Arial" w:cs="Arial"/>
          <w:lang w:eastAsia="es-MX"/>
        </w:rPr>
        <w:t>XII. Las demás que le otorga este Reglamento y demás leyes</w:t>
      </w:r>
      <w:r>
        <w:rPr>
          <w:rFonts w:ascii="Arial" w:eastAsia="Times New Roman" w:hAnsi="Arial" w:cs="Arial"/>
          <w:lang w:eastAsia="es-MX"/>
        </w:rPr>
        <w:t xml:space="preserve"> </w:t>
      </w:r>
      <w:r w:rsidRPr="00A93409">
        <w:rPr>
          <w:rFonts w:ascii="Arial" w:eastAsia="Times New Roman" w:hAnsi="Arial" w:cs="Arial"/>
          <w:lang w:eastAsia="es-MX"/>
        </w:rPr>
        <w:t>aplicables.</w:t>
      </w:r>
    </w:p>
    <w:p w14:paraId="7799EA17" w14:textId="2C7129EB" w:rsidR="00D65AC2" w:rsidRPr="00D4112E" w:rsidRDefault="00D65AC2" w:rsidP="007800DA">
      <w:pPr>
        <w:spacing w:after="0" w:line="240" w:lineRule="auto"/>
        <w:jc w:val="center"/>
        <w:rPr>
          <w:sz w:val="24"/>
          <w:szCs w:val="24"/>
        </w:rPr>
      </w:pPr>
    </w:p>
    <w:sectPr w:rsidR="00D65AC2" w:rsidRPr="00D411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7C"/>
    <w:rsid w:val="00326DE9"/>
    <w:rsid w:val="00371D8B"/>
    <w:rsid w:val="0050657C"/>
    <w:rsid w:val="007800DA"/>
    <w:rsid w:val="00A34F01"/>
    <w:rsid w:val="00D4112E"/>
    <w:rsid w:val="00D65AC2"/>
    <w:rsid w:val="00E71557"/>
    <w:rsid w:val="00EA7420"/>
    <w:rsid w:val="00F34C53"/>
    <w:rsid w:val="00F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3647"/>
  <w15:chartTrackingRefBased/>
  <w15:docId w15:val="{2D23F919-91F5-4D98-93B5-573A5CA8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2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ESQUIVEL</dc:creator>
  <cp:keywords/>
  <dc:description/>
  <cp:lastModifiedBy>JORGE ESQUIVEL</cp:lastModifiedBy>
  <cp:revision>2</cp:revision>
  <dcterms:created xsi:type="dcterms:W3CDTF">2020-02-24T17:59:00Z</dcterms:created>
  <dcterms:modified xsi:type="dcterms:W3CDTF">2020-02-24T17:59:00Z</dcterms:modified>
</cp:coreProperties>
</file>