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047D" w14:textId="7C90CCC4" w:rsidR="00EA7420" w:rsidRPr="00EA7420" w:rsidRDefault="00EA7420" w:rsidP="00EA7420">
      <w:pPr>
        <w:spacing w:after="0" w:line="240" w:lineRule="auto"/>
        <w:jc w:val="center"/>
        <w:rPr>
          <w:rFonts w:ascii="Arial" w:eastAsia="Times New Roman" w:hAnsi="Arial" w:cs="Arial"/>
          <w:b/>
          <w:sz w:val="24"/>
          <w:szCs w:val="24"/>
          <w:lang w:eastAsia="es-MX"/>
        </w:rPr>
      </w:pPr>
      <w:r w:rsidRPr="00EA7420">
        <w:rPr>
          <w:rFonts w:ascii="Arial" w:eastAsia="Times New Roman" w:hAnsi="Arial" w:cs="Arial"/>
          <w:b/>
          <w:sz w:val="24"/>
          <w:szCs w:val="24"/>
          <w:lang w:eastAsia="es-MX"/>
        </w:rPr>
        <w:t>REGLAMENTO INTERNO DEL TRIBUNAL ELECTORAL                                                        DEL ESTADO DE SAN LUIS POTOSI</w:t>
      </w:r>
    </w:p>
    <w:p w14:paraId="29ED2D4B" w14:textId="77777777" w:rsidR="00EA7420" w:rsidRPr="00EA7420" w:rsidRDefault="00EA7420" w:rsidP="00EA7420">
      <w:pPr>
        <w:spacing w:after="0" w:line="240" w:lineRule="auto"/>
        <w:jc w:val="center"/>
        <w:rPr>
          <w:rFonts w:ascii="Arial" w:eastAsia="Times New Roman" w:hAnsi="Arial" w:cs="Arial"/>
          <w:b/>
          <w:sz w:val="24"/>
          <w:szCs w:val="24"/>
          <w:lang w:eastAsia="es-MX"/>
        </w:rPr>
      </w:pPr>
    </w:p>
    <w:p w14:paraId="32A3E594"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b/>
          <w:sz w:val="24"/>
          <w:szCs w:val="24"/>
          <w:lang w:eastAsia="es-MX"/>
        </w:rPr>
        <w:t>Artículo 44.</w:t>
      </w:r>
      <w:r w:rsidRPr="006F5C0B">
        <w:rPr>
          <w:rFonts w:ascii="Arial" w:eastAsia="Times New Roman" w:hAnsi="Arial" w:cs="Arial"/>
          <w:sz w:val="24"/>
          <w:szCs w:val="24"/>
          <w:lang w:eastAsia="es-MX"/>
        </w:rPr>
        <w:t xml:space="preserve"> La Secretaría General tendrá como atribuciones las siguientes:</w:t>
      </w:r>
    </w:p>
    <w:p w14:paraId="54AB1CBB"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437A1417"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I. Redactar las resoluciones de trámite que se le instruyan;</w:t>
      </w:r>
    </w:p>
    <w:p w14:paraId="3D618E3F"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629AE332"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II. Acordar diariamente con la Presidencia o con el Pleno del Tribunal el desahogo de los asuntos en trámite, dando cuenta al pleno del tribunal de los recursos que se interpongan, así como con los diversos ocursos que presente cualquier interesado, al igual que con toda comunicación oficial;</w:t>
      </w:r>
    </w:p>
    <w:p w14:paraId="6B0AECF9"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1D31F74F"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III. Dictar los acuerdos que a sus funciones corresponda;</w:t>
      </w:r>
    </w:p>
    <w:p w14:paraId="20E94614"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30321F78"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IV. Después de ser publicadas las listas de acuerdos, poner los expedientes a disposición de las partes para que conozcan su contenido;</w:t>
      </w:r>
    </w:p>
    <w:p w14:paraId="0DEE0CE6"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00717FEB"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V. Redactar la correspondencia oficial conforme las instrucciones que reciba del Magistrado Presidente, supervisar su registro y dar trámite a exhortos, telegramas, faxes, acuses y circulares del Tribunal que se emitan;</w:t>
      </w:r>
    </w:p>
    <w:p w14:paraId="1D44FBDE"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7A7F2E8A"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 xml:space="preserve">VI. Llevar los libros del control del Tribunal y mantenerlos actualizados; autorizándolos </w:t>
      </w:r>
      <w:proofErr w:type="gramStart"/>
      <w:r w:rsidRPr="006F5C0B">
        <w:rPr>
          <w:rFonts w:ascii="Arial" w:eastAsia="Times New Roman" w:hAnsi="Arial" w:cs="Arial"/>
          <w:sz w:val="24"/>
          <w:szCs w:val="24"/>
          <w:lang w:eastAsia="es-MX"/>
        </w:rPr>
        <w:t>conjuntamente con</w:t>
      </w:r>
      <w:proofErr w:type="gramEnd"/>
      <w:r w:rsidRPr="006F5C0B">
        <w:rPr>
          <w:rFonts w:ascii="Arial" w:eastAsia="Times New Roman" w:hAnsi="Arial" w:cs="Arial"/>
          <w:sz w:val="24"/>
          <w:szCs w:val="24"/>
          <w:lang w:eastAsia="es-MX"/>
        </w:rPr>
        <w:t xml:space="preserve"> el Magistrado Presidente;</w:t>
      </w:r>
    </w:p>
    <w:p w14:paraId="7C2966FE"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5B61146F"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VII. Vigilar con acuerdo del Magistrado Presidente, que los informes que deban rendirse a las diversas autoridades federales, locales o internas se realicen con oportunidad y exactitud;</w:t>
      </w:r>
    </w:p>
    <w:p w14:paraId="3659D166"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2EC2FF30"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VIII. Entregar al actuario los expedientes con las resoluciones para notificar y una vez notificados, revisar si se realizaron conforme a la legislación aplicable.</w:t>
      </w:r>
    </w:p>
    <w:p w14:paraId="09C492B5"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553CDB0E"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 xml:space="preserve">IX. Responsabilizarse del control de los Sellos del Tribunal y usarlos, </w:t>
      </w:r>
      <w:proofErr w:type="gramStart"/>
      <w:r w:rsidRPr="006F5C0B">
        <w:rPr>
          <w:rFonts w:ascii="Arial" w:eastAsia="Times New Roman" w:hAnsi="Arial" w:cs="Arial"/>
          <w:sz w:val="24"/>
          <w:szCs w:val="24"/>
          <w:lang w:eastAsia="es-MX"/>
        </w:rPr>
        <w:t>de acuerdo a</w:t>
      </w:r>
      <w:proofErr w:type="gramEnd"/>
      <w:r w:rsidRPr="006F5C0B">
        <w:rPr>
          <w:rFonts w:ascii="Arial" w:eastAsia="Times New Roman" w:hAnsi="Arial" w:cs="Arial"/>
          <w:sz w:val="24"/>
          <w:szCs w:val="24"/>
          <w:lang w:eastAsia="es-MX"/>
        </w:rPr>
        <w:t xml:space="preserve"> sus atribuciones.</w:t>
      </w:r>
    </w:p>
    <w:p w14:paraId="1AAC95DC"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69FDD05E"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 Superior inmediato del personal de apoyo como son Subsecretario, Secretarios Taquimecanógrafos adscritos a secretaria, Actuarios y Mozos;</w:t>
      </w:r>
    </w:p>
    <w:p w14:paraId="492F8FDF"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40AF432A"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XI. Dar cuenta en las sesiones del pleno, de los asuntos en trámite, tomar las votaciones de los Magistrados y formular el acta respectiva;</w:t>
      </w:r>
    </w:p>
    <w:p w14:paraId="1EB08457"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74D1CE86"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XII. Supervisar el engrose de los fallos del pleno bajo la supervisión del Magistrado ponente;</w:t>
      </w:r>
    </w:p>
    <w:p w14:paraId="2FECF17A"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2FF8A678"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XIII. Autorizar con su firma las actuaciones del tribunal;</w:t>
      </w:r>
    </w:p>
    <w:p w14:paraId="71171891"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1E165DC0"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XIV. Expedir certificaciones;</w:t>
      </w:r>
    </w:p>
    <w:p w14:paraId="5B1757F4"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2996173D"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lastRenderedPageBreak/>
        <w:t>XV. Autorizar copias certificadas que se expidan por mandato judicial; expedir copias simples que soliciten las partes en sus asuntos, asentando la razón correspondiente;</w:t>
      </w:r>
    </w:p>
    <w:p w14:paraId="7E0652B4"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539FB189"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XVI. Llevar el registro del turno de expedientes y su asignación a la ponencia que corresponda.</w:t>
      </w:r>
    </w:p>
    <w:p w14:paraId="306AAF36"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07D06750"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XVII. Llevar el registro de expedientes citados para resolver, indicando a que magistrado le correspondió su resolución;</w:t>
      </w:r>
    </w:p>
    <w:p w14:paraId="6118207B"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75A30644"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XVIII. Supervisar que los expedientes se encuentren debidamente firmados, foliados y sellados, cuando sean entregados para su debido resguardo en el archivo judicial;</w:t>
      </w:r>
    </w:p>
    <w:p w14:paraId="0A345B03"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 xml:space="preserve"> </w:t>
      </w:r>
    </w:p>
    <w:p w14:paraId="159442C2"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XIX. Supervisar el funcionamiento del archivo judicial, así como su concentración y disponibilidad para su consulta;</w:t>
      </w:r>
    </w:p>
    <w:p w14:paraId="73D1B695"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4F56757A"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 Llevar el registro de las substituciones de los Magistrados del Pleno;</w:t>
      </w:r>
    </w:p>
    <w:p w14:paraId="42E5B332"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011851E5"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XXI. Formar expediente por cada uno de los asuntos jurisdiccionales y administrativos que así lo requieran;</w:t>
      </w:r>
    </w:p>
    <w:p w14:paraId="1D0A71AB"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34B77ECC"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XXII. Comunicar oficialmente los acuerdos que ordene el Pleno del Tribunal;</w:t>
      </w:r>
    </w:p>
    <w:p w14:paraId="7E8816A2"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45D94817"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 xml:space="preserve">XXIII. Preparar la sesión del Pleno oportunamente incluyendo los asuntos de la orden del día; remitiendo con la debida anticipación a los Magistrados copia simple de la convocatoria para sesión Plenaria una vez publicitada la misma. Tratándose de expedientes jurisdiccionales, listará los asuntos por lo menos con veinticuatro horas de antelación o en un plazo menor por indicaciones del </w:t>
      </w:r>
      <w:proofErr w:type="gramStart"/>
      <w:r w:rsidRPr="006F5C0B">
        <w:rPr>
          <w:rFonts w:ascii="Arial" w:eastAsia="Times New Roman" w:hAnsi="Arial" w:cs="Arial"/>
          <w:sz w:val="24"/>
          <w:szCs w:val="24"/>
          <w:lang w:eastAsia="es-MX"/>
        </w:rPr>
        <w:t>Presidente</w:t>
      </w:r>
      <w:proofErr w:type="gramEnd"/>
      <w:r w:rsidRPr="006F5C0B">
        <w:rPr>
          <w:rFonts w:ascii="Arial" w:eastAsia="Times New Roman" w:hAnsi="Arial" w:cs="Arial"/>
          <w:sz w:val="24"/>
          <w:szCs w:val="24"/>
          <w:lang w:eastAsia="es-MX"/>
        </w:rPr>
        <w:t>;</w:t>
      </w:r>
    </w:p>
    <w:p w14:paraId="3BAF668F"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52FE4B5F"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XXIV. Proporcionar a los Magistrados los datos e informes que le pidan para el despacho de los asuntos del Tribunal;</w:t>
      </w:r>
    </w:p>
    <w:p w14:paraId="009E6A09"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58568BAC"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XXV. Aplicar lo establecido en el artículo 35 de este Reglamento, cuando en la sesión de Pleno, la votación sea secreta;</w:t>
      </w:r>
    </w:p>
    <w:p w14:paraId="0B392C5E"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2B67B9C9"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XXVI. Tener el resguardo y custodia de los expedientes y de la documentación que obre en los archivos de la Secretaría General bajo su más estricta responsabilidad; evitando la salida de los expedientes salvo en los casos plenamente justificados;</w:t>
      </w:r>
    </w:p>
    <w:p w14:paraId="454F313B"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0A207CC7"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En caso de extravío, pérdida o robo de algún expediente o de los documentales en comento, deberá hacerse del conocimiento inmediato del Magistrado Presidente y, en su caso, denunciar los hechos ante la autoridad competente;</w:t>
      </w:r>
    </w:p>
    <w:p w14:paraId="1B5F97B1"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3D4B1A06" w14:textId="6023AFFB"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 xml:space="preserve">XXVII. Supervisar que el préstamo de expedientes para </w:t>
      </w:r>
      <w:proofErr w:type="gramStart"/>
      <w:r w:rsidRPr="006F5C0B">
        <w:rPr>
          <w:rFonts w:ascii="Arial" w:eastAsia="Times New Roman" w:hAnsi="Arial" w:cs="Arial"/>
          <w:sz w:val="24"/>
          <w:szCs w:val="24"/>
          <w:lang w:eastAsia="es-MX"/>
        </w:rPr>
        <w:t>consul</w:t>
      </w:r>
      <w:bookmarkStart w:id="0" w:name="_GoBack"/>
      <w:bookmarkEnd w:id="0"/>
      <w:r w:rsidRPr="006F5C0B">
        <w:rPr>
          <w:rFonts w:ascii="Arial" w:eastAsia="Times New Roman" w:hAnsi="Arial" w:cs="Arial"/>
          <w:sz w:val="24"/>
          <w:szCs w:val="24"/>
          <w:lang w:eastAsia="es-MX"/>
        </w:rPr>
        <w:t>ta,</w:t>
      </w:r>
      <w:proofErr w:type="gramEnd"/>
      <w:r w:rsidRPr="006F5C0B">
        <w:rPr>
          <w:rFonts w:ascii="Arial" w:eastAsia="Times New Roman" w:hAnsi="Arial" w:cs="Arial"/>
          <w:sz w:val="24"/>
          <w:szCs w:val="24"/>
          <w:lang w:eastAsia="es-MX"/>
        </w:rPr>
        <w:t xml:space="preserve"> se realice utilizando un formato de control y que la persona solicitante, esté legitimada para recibir el expediente, debiendo depositar su identificación que le será devuelta una </w:t>
      </w:r>
      <w:r w:rsidRPr="006F5C0B">
        <w:rPr>
          <w:rFonts w:ascii="Arial" w:eastAsia="Times New Roman" w:hAnsi="Arial" w:cs="Arial"/>
          <w:sz w:val="24"/>
          <w:szCs w:val="24"/>
          <w:lang w:eastAsia="es-MX"/>
        </w:rPr>
        <w:lastRenderedPageBreak/>
        <w:t>vez que se haga entrega física del mismo. En el supuesto que el expediente no sea devuelto o se regrese destruido o alterado, deberá dar cuenta al Magistrado Presidente, a fin de que se levante el acta correspondiente y se denuncien ante el Ministro Público a la persona que no lo devuelva o realice la alteración o destrucción:</w:t>
      </w:r>
    </w:p>
    <w:p w14:paraId="05321EEA"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6ED8BC77"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XXVIII. Desahogar las audiencias y recibir las comparecencias que a sus funciones corresponda, en términos de la Ley de Justicia y de este Reglamento;</w:t>
      </w:r>
    </w:p>
    <w:p w14:paraId="0BC309AF"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54573A24"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XXIX. Remitir para su publicación en el Periódico Oficial del Estado Libre y Soberano de San Luis Potosí, las sentencias y acuerdos plenarios que se considere oportuno;</w:t>
      </w:r>
    </w:p>
    <w:p w14:paraId="315E606E"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0CA61E47"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XXX. Elaborar las actas de sesión que el Magistrado Presidente previo acuerdo del pleno le encomiende;</w:t>
      </w:r>
    </w:p>
    <w:p w14:paraId="5BE433C0"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5CA24229" w14:textId="77777777" w:rsidR="006F5C0B" w:rsidRPr="006F5C0B" w:rsidRDefault="006F5C0B" w:rsidP="006F5C0B">
      <w:pPr>
        <w:spacing w:after="0" w:line="240" w:lineRule="auto"/>
        <w:jc w:val="both"/>
        <w:rPr>
          <w:rFonts w:ascii="Arial" w:eastAsia="Times New Roman" w:hAnsi="Arial" w:cs="Arial"/>
          <w:sz w:val="24"/>
          <w:szCs w:val="24"/>
          <w:lang w:eastAsia="es-MX"/>
        </w:rPr>
      </w:pPr>
      <w:r w:rsidRPr="006F5C0B">
        <w:rPr>
          <w:rFonts w:ascii="Arial" w:eastAsia="Times New Roman" w:hAnsi="Arial" w:cs="Arial"/>
          <w:sz w:val="24"/>
          <w:szCs w:val="24"/>
          <w:lang w:eastAsia="es-MX"/>
        </w:rPr>
        <w:t>XXXI. Después de las labores ordinarias del Tribunal, recibir escritos en su domicilio particular, a cualquier hora que se le presenten, así mismo deberá publicar en la puerta de entrada del Tribunal los números telefónicos y dirección donde pueda ser localizada;</w:t>
      </w:r>
    </w:p>
    <w:p w14:paraId="57D110EF" w14:textId="77777777" w:rsidR="006F5C0B" w:rsidRPr="006F5C0B" w:rsidRDefault="006F5C0B" w:rsidP="006F5C0B">
      <w:pPr>
        <w:spacing w:after="0" w:line="240" w:lineRule="auto"/>
        <w:jc w:val="both"/>
        <w:rPr>
          <w:rFonts w:ascii="Arial" w:eastAsia="Times New Roman" w:hAnsi="Arial" w:cs="Arial"/>
          <w:sz w:val="24"/>
          <w:szCs w:val="24"/>
          <w:lang w:eastAsia="es-MX"/>
        </w:rPr>
      </w:pPr>
    </w:p>
    <w:p w14:paraId="7799EA17" w14:textId="6F385BB9" w:rsidR="00D65AC2" w:rsidRPr="006F5C0B" w:rsidRDefault="006F5C0B" w:rsidP="006F5C0B">
      <w:pPr>
        <w:spacing w:after="0" w:line="240" w:lineRule="auto"/>
        <w:jc w:val="both"/>
        <w:rPr>
          <w:rFonts w:ascii="Arial" w:hAnsi="Arial" w:cs="Arial"/>
          <w:sz w:val="24"/>
          <w:szCs w:val="24"/>
        </w:rPr>
      </w:pPr>
      <w:r w:rsidRPr="006F5C0B">
        <w:rPr>
          <w:rFonts w:ascii="Arial" w:eastAsia="Times New Roman" w:hAnsi="Arial" w:cs="Arial"/>
          <w:sz w:val="24"/>
          <w:szCs w:val="24"/>
          <w:lang w:eastAsia="es-MX"/>
        </w:rPr>
        <w:t>XXXII. Las demás que le señala la Constitución, la Ley Electoral, el Reglamento y</w:t>
      </w:r>
      <w:r>
        <w:rPr>
          <w:rFonts w:ascii="Arial" w:eastAsia="Times New Roman" w:hAnsi="Arial" w:cs="Arial"/>
          <w:sz w:val="24"/>
          <w:szCs w:val="24"/>
          <w:lang w:eastAsia="es-MX"/>
        </w:rPr>
        <w:t xml:space="preserve"> l</w:t>
      </w:r>
      <w:r w:rsidRPr="006F5C0B">
        <w:rPr>
          <w:rFonts w:ascii="Arial" w:eastAsia="Times New Roman" w:hAnsi="Arial" w:cs="Arial"/>
          <w:sz w:val="24"/>
          <w:szCs w:val="24"/>
          <w:lang w:eastAsia="es-MX"/>
        </w:rPr>
        <w:t>as que le encomiende el Pleno del Tribunal y el Magistrado Presidente.</w:t>
      </w:r>
    </w:p>
    <w:sectPr w:rsidR="00D65AC2" w:rsidRPr="006F5C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7C"/>
    <w:rsid w:val="00326DE9"/>
    <w:rsid w:val="00371D8B"/>
    <w:rsid w:val="0050657C"/>
    <w:rsid w:val="006F5C0B"/>
    <w:rsid w:val="007800DA"/>
    <w:rsid w:val="00A34F01"/>
    <w:rsid w:val="00D4112E"/>
    <w:rsid w:val="00D65AC2"/>
    <w:rsid w:val="00E71557"/>
    <w:rsid w:val="00EA7420"/>
    <w:rsid w:val="00F34C53"/>
    <w:rsid w:val="00F57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3647"/>
  <w15:chartTrackingRefBased/>
  <w15:docId w15:val="{2D23F919-91F5-4D98-93B5-573A5CA8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42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ESQUIVEL</dc:creator>
  <cp:keywords/>
  <dc:description/>
  <cp:lastModifiedBy>JORGE ESQUIVEL</cp:lastModifiedBy>
  <cp:revision>2</cp:revision>
  <dcterms:created xsi:type="dcterms:W3CDTF">2020-02-24T18:01:00Z</dcterms:created>
  <dcterms:modified xsi:type="dcterms:W3CDTF">2020-02-24T18:01:00Z</dcterms:modified>
</cp:coreProperties>
</file>