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047D" w14:textId="7C90CCC4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EA7420">
        <w:rPr>
          <w:rFonts w:ascii="Arial" w:eastAsia="Times New Roman" w:hAnsi="Arial" w:cs="Arial"/>
          <w:b/>
          <w:sz w:val="24"/>
          <w:szCs w:val="24"/>
          <w:lang w:eastAsia="es-MX"/>
        </w:rPr>
        <w:t>REGLAMENTO INTERNO DEL TRIBUNAL ELECTORAL                                                        DEL ESTADO DE SAN LUIS POTOSI</w:t>
      </w:r>
    </w:p>
    <w:p w14:paraId="29ED2D4B" w14:textId="77777777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5B91BBB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b/>
          <w:sz w:val="24"/>
          <w:szCs w:val="24"/>
          <w:lang w:eastAsia="es-MX"/>
        </w:rPr>
        <w:t>Artículo 67</w:t>
      </w:r>
      <w:r w:rsidRPr="00152F46">
        <w:rPr>
          <w:rFonts w:ascii="Arial" w:eastAsia="Times New Roman" w:hAnsi="Arial" w:cs="Arial"/>
          <w:sz w:val="24"/>
          <w:szCs w:val="24"/>
          <w:lang w:eastAsia="es-MX"/>
        </w:rPr>
        <w:t>. Son atribuciones de</w:t>
      </w:r>
      <w:bookmarkStart w:id="0" w:name="_GoBack"/>
      <w:bookmarkEnd w:id="0"/>
      <w:r w:rsidRPr="00152F46">
        <w:rPr>
          <w:rFonts w:ascii="Arial" w:eastAsia="Times New Roman" w:hAnsi="Arial" w:cs="Arial"/>
          <w:sz w:val="24"/>
          <w:szCs w:val="24"/>
          <w:lang w:eastAsia="es-MX"/>
        </w:rPr>
        <w:t>l Secretario Ejecutivo, las siguientes:</w:t>
      </w:r>
    </w:p>
    <w:p w14:paraId="1969B5BE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76E0794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>I. Respetar y cumplir con las instrucciones que le haga el Pleno;</w:t>
      </w:r>
    </w:p>
    <w:p w14:paraId="23256C2B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B37852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>II. Supervisar el control mensual de entradas y salidas del personal adscrito al Tribunal;</w:t>
      </w:r>
    </w:p>
    <w:p w14:paraId="191BE5AA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E46789B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>III. Recabar los recibos relativos a los gastos devengados por el concepto de material suministros y servicios generales del Tribunal, mediante los procedimientos administrativos pertinentes;</w:t>
      </w:r>
    </w:p>
    <w:p w14:paraId="508DC7F2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A3C6F7F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>IV. Tener a su cargo el control y guarda de los activos que forman parte del patrimonio del Tribunal;</w:t>
      </w:r>
    </w:p>
    <w:p w14:paraId="2B8E3A26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A598393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>V. Llevar un inventario de los bienes muebles, valores y además que sean asignados o propiedad del Tribunal;</w:t>
      </w:r>
    </w:p>
    <w:p w14:paraId="2719419F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EF7327A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>VI. Tramitar la adquisición de los bienes y la presentación de los servicios necesarios conforme a la Ley de Adquisiciones del Estado de San Luis Potosí;</w:t>
      </w:r>
    </w:p>
    <w:p w14:paraId="3C583143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E66A0FF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>VII. Encargarse de la conservación del inmueble, mobiliario y archivos.</w:t>
      </w:r>
    </w:p>
    <w:p w14:paraId="623B1F51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12D479C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>VIII. Levar los registros y controles contables de los recursos financieros del Tribunal;</w:t>
      </w:r>
    </w:p>
    <w:p w14:paraId="1120F5B4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87EBF8D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>IX. Formar un expediente por cada servidor público en el que se integrarán  la siguiente documentación, según el caso: acta de nacimiento, cédula única de registro de poblacional (CURP), título profesional y cédula, constancia de estudios correspondientes, credencial de elector, licencia de conducir vehículos, copia del nombramiento, licencias que se les concedan, acuerdos sobre sus remociones, quejas en su contra , correcciones disciplinarias impuestas, y todos los demás que se relacionen con el desempeño de su cargo;</w:t>
      </w:r>
    </w:p>
    <w:p w14:paraId="718750CC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33945F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>X. Elaborar el anteproyecto del presupuesto de Egresos del Tribunal y someterlo a la aprobación del Pleno;</w:t>
      </w:r>
    </w:p>
    <w:p w14:paraId="28D000DE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EBDFDF8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>XI Realizar funciones de pagaduría;</w:t>
      </w:r>
    </w:p>
    <w:p w14:paraId="69C4EB35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2804179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>XII Aplicar las sanciones que determine el Pleno al personal del Tribunal, cuando éstas procedan mediante el levantamiento del acta administrativa correspondiente, en los términos que establece este Reglamento;</w:t>
      </w:r>
    </w:p>
    <w:p w14:paraId="4D5C840A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1425F9A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>XIII. Rendir mensualmente un informe de sus actividades al Pleno;</w:t>
      </w:r>
    </w:p>
    <w:p w14:paraId="1A5A8D56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EECCF6C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lastRenderedPageBreak/>
        <w:t>XIV. Llevar el registro y administración de los recursos financieros, mancomunadamente al Pleno;</w:t>
      </w:r>
    </w:p>
    <w:p w14:paraId="7DDE1808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C4CD4C8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 xml:space="preserve"> XV. Verificar y hacer observaciones en su caso, sobre la gestión del contralor;</w:t>
      </w:r>
    </w:p>
    <w:p w14:paraId="3A8BC975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FBC6E50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 xml:space="preserve">XVI Elaborar los manuales de organización, políticas y procedimientos, con el apoyo </w:t>
      </w:r>
      <w:proofErr w:type="spellStart"/>
      <w:r w:rsidRPr="00152F46">
        <w:rPr>
          <w:rFonts w:ascii="Arial" w:eastAsia="Times New Roman" w:hAnsi="Arial" w:cs="Arial"/>
          <w:sz w:val="24"/>
          <w:szCs w:val="24"/>
          <w:lang w:eastAsia="es-MX"/>
        </w:rPr>
        <w:t>del</w:t>
      </w:r>
      <w:proofErr w:type="spellEnd"/>
      <w:r w:rsidRPr="00152F46">
        <w:rPr>
          <w:rFonts w:ascii="Arial" w:eastAsia="Times New Roman" w:hAnsi="Arial" w:cs="Arial"/>
          <w:sz w:val="24"/>
          <w:szCs w:val="24"/>
          <w:lang w:eastAsia="es-MX"/>
        </w:rPr>
        <w:t xml:space="preserve"> las áreas que integran el Tribunal; </w:t>
      </w:r>
    </w:p>
    <w:p w14:paraId="1AE0C09E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B4A20CD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>XVII Vigilar que los choferes cumplan con las obligaciones que les impone el artículo 94 de este reglamento; y</w:t>
      </w:r>
    </w:p>
    <w:p w14:paraId="25D9232E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62752DC" w14:textId="77777777" w:rsidR="00152F46" w:rsidRPr="00152F46" w:rsidRDefault="00152F46" w:rsidP="00152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52F46">
        <w:rPr>
          <w:rFonts w:ascii="Arial" w:eastAsia="Times New Roman" w:hAnsi="Arial" w:cs="Arial"/>
          <w:sz w:val="24"/>
          <w:szCs w:val="24"/>
          <w:lang w:eastAsia="es-MX"/>
        </w:rPr>
        <w:t>XVIII. Las demás que le encomiende el Pleno, este Reglamento, Ley Orgánica de Administración Pública del Estado, Ley de Presupuesto, Contabilidad y Gasto Público del Estado, Ley de Adquisiciones del Estado y las demás leyes aplicables.</w:t>
      </w:r>
    </w:p>
    <w:sectPr w:rsidR="00152F46" w:rsidRPr="00152F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C"/>
    <w:rsid w:val="00152F46"/>
    <w:rsid w:val="00326DE9"/>
    <w:rsid w:val="00371D8B"/>
    <w:rsid w:val="0050657C"/>
    <w:rsid w:val="006F5C0B"/>
    <w:rsid w:val="007800DA"/>
    <w:rsid w:val="00A34F01"/>
    <w:rsid w:val="00D4112E"/>
    <w:rsid w:val="00D65AC2"/>
    <w:rsid w:val="00E71557"/>
    <w:rsid w:val="00EA7420"/>
    <w:rsid w:val="00F34C53"/>
    <w:rsid w:val="00F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3647"/>
  <w15:chartTrackingRefBased/>
  <w15:docId w15:val="{2D23F919-91F5-4D98-93B5-573A5CA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ESQUIVEL</dc:creator>
  <cp:keywords/>
  <dc:description/>
  <cp:lastModifiedBy>JORGE ESQUIVEL</cp:lastModifiedBy>
  <cp:revision>2</cp:revision>
  <dcterms:created xsi:type="dcterms:W3CDTF">2020-02-24T18:04:00Z</dcterms:created>
  <dcterms:modified xsi:type="dcterms:W3CDTF">2020-02-24T18:04:00Z</dcterms:modified>
</cp:coreProperties>
</file>